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64" w:rsidRPr="00221323" w:rsidRDefault="00924664" w:rsidP="00924664">
      <w:pPr>
        <w:pStyle w:val="1"/>
      </w:pPr>
      <w:bookmarkStart w:id="0" w:name="_Toc209191649"/>
      <w:bookmarkStart w:id="1" w:name="_GoBack"/>
      <w:r w:rsidRPr="00221323">
        <w:t>Ключевая информация о договоре о брокерском обслуживании</w:t>
      </w:r>
      <w:bookmarkEnd w:id="0"/>
    </w:p>
    <w:p w:rsidR="00924664" w:rsidRPr="00221323" w:rsidRDefault="00924664" w:rsidP="00924664"/>
    <w:bookmarkEnd w:id="1"/>
    <w:p w:rsidR="00924664" w:rsidRPr="00221323" w:rsidRDefault="00924664" w:rsidP="00924664">
      <w:pPr>
        <w:shd w:val="clear" w:color="auto" w:fill="E7E6E6" w:themeFill="background2"/>
        <w:rPr>
          <w:b/>
        </w:rPr>
      </w:pPr>
      <w:r w:rsidRPr="00221323">
        <w:rPr>
          <w:b/>
        </w:rPr>
        <w:t>Кто такой брокер и что такое договор о брокерском обслуживании?</w:t>
      </w:r>
    </w:p>
    <w:p w:rsidR="00924664" w:rsidRDefault="00924664" w:rsidP="00924664">
      <w:pPr>
        <w:jc w:val="both"/>
      </w:pPr>
      <w:r w:rsidRPr="00221323">
        <w:rPr>
          <w:shd w:val="clear" w:color="auto" w:fill="FFFFFF"/>
        </w:rPr>
        <w:t>АКБ «СЛАВИЯ» (АО) (Брокер) выступает посредником между Вами и биржей. По законодательству Вы не мо</w:t>
      </w:r>
      <w:r w:rsidRPr="00EE09F6">
        <w:rPr>
          <w:shd w:val="clear" w:color="auto" w:fill="FFFFFF"/>
        </w:rPr>
        <w:t>жете</w:t>
      </w:r>
      <w:r w:rsidRPr="002E7EA0">
        <w:rPr>
          <w:shd w:val="clear" w:color="auto" w:fill="FFFFFF"/>
        </w:rPr>
        <w:t xml:space="preserve"> совершать операции на бирже напрямую, поэтому </w:t>
      </w:r>
      <w:r>
        <w:rPr>
          <w:shd w:val="clear" w:color="auto" w:fill="FFFFFF"/>
        </w:rPr>
        <w:t xml:space="preserve">Вы </w:t>
      </w:r>
      <w:r w:rsidRPr="002E7EA0">
        <w:rPr>
          <w:shd w:val="clear" w:color="auto" w:fill="FFFFFF"/>
        </w:rPr>
        <w:t>дает</w:t>
      </w:r>
      <w:r>
        <w:rPr>
          <w:shd w:val="clear" w:color="auto" w:fill="FFFFFF"/>
        </w:rPr>
        <w:t>е</w:t>
      </w:r>
      <w:r w:rsidRPr="002E7EA0">
        <w:rPr>
          <w:shd w:val="clear" w:color="auto" w:fill="FFFFFF"/>
        </w:rPr>
        <w:t xml:space="preserve"> поручения брокеру, который </w:t>
      </w:r>
      <w:r>
        <w:rPr>
          <w:shd w:val="clear" w:color="auto" w:fill="FFFFFF"/>
        </w:rPr>
        <w:t xml:space="preserve">их исполняет </w:t>
      </w:r>
      <w:r w:rsidRPr="002E7EA0">
        <w:rPr>
          <w:shd w:val="clear" w:color="auto" w:fill="FFFFFF"/>
        </w:rPr>
        <w:t>за</w:t>
      </w:r>
      <w:r>
        <w:rPr>
          <w:shd w:val="clear" w:color="auto" w:fill="FFFFFF"/>
        </w:rPr>
        <w:t xml:space="preserve"> Ваш</w:t>
      </w:r>
      <w:r w:rsidRPr="002E7EA0">
        <w:rPr>
          <w:shd w:val="clear" w:color="auto" w:fill="FFFFFF"/>
        </w:rPr>
        <w:t xml:space="preserve"> счет </w:t>
      </w:r>
      <w:r>
        <w:rPr>
          <w:shd w:val="clear" w:color="auto" w:fill="FFFFFF"/>
        </w:rPr>
        <w:t xml:space="preserve">– совершает сделки с финансовыми инструментами </w:t>
      </w:r>
      <w:r w:rsidRPr="005046C6">
        <w:rPr>
          <w:shd w:val="clear" w:color="auto" w:fill="FFFFFF"/>
        </w:rPr>
        <w:t>(</w:t>
      </w:r>
      <w:r w:rsidRPr="005046C6">
        <w:t>ценными бумагами)</w:t>
      </w:r>
      <w:r w:rsidRPr="005046C6">
        <w:rPr>
          <w:shd w:val="clear" w:color="auto" w:fill="FFFFFF"/>
        </w:rPr>
        <w:t>.</w:t>
      </w:r>
      <w:r w:rsidRPr="002E7EA0">
        <w:rPr>
          <w:shd w:val="clear" w:color="auto" w:fill="FFFFFF"/>
        </w:rPr>
        <w:t xml:space="preserve"> Происходит это </w:t>
      </w:r>
      <w:r>
        <w:rPr>
          <w:shd w:val="clear" w:color="auto" w:fill="FFFFFF"/>
        </w:rPr>
        <w:t xml:space="preserve">на основании </w:t>
      </w:r>
      <w:r w:rsidRPr="006926D8">
        <w:rPr>
          <w:shd w:val="clear" w:color="auto" w:fill="FFFFFF"/>
        </w:rPr>
        <w:t>договор</w:t>
      </w:r>
      <w:r>
        <w:rPr>
          <w:shd w:val="clear" w:color="auto" w:fill="FFFFFF"/>
        </w:rPr>
        <w:t>а</w:t>
      </w:r>
      <w:r w:rsidRPr="006926D8">
        <w:rPr>
          <w:shd w:val="clear" w:color="auto" w:fill="FFFFFF"/>
        </w:rPr>
        <w:t xml:space="preserve"> о брокерском обслуживании</w:t>
      </w:r>
      <w:r>
        <w:t>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 w:rsidRPr="001F7A51">
        <w:rPr>
          <w:b/>
        </w:rPr>
        <w:t>Как подаются и исполняются поручения?</w:t>
      </w:r>
    </w:p>
    <w:p w:rsidR="00924664" w:rsidRDefault="00924664" w:rsidP="00924664">
      <w:pPr>
        <w:pStyle w:val="a3"/>
        <w:ind w:left="0"/>
        <w:contextualSpacing w:val="0"/>
        <w:jc w:val="both"/>
      </w:pPr>
      <w:r w:rsidRPr="00601C4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3E8FE" wp14:editId="58FE3901">
                <wp:simplePos x="0" y="0"/>
                <wp:positionH relativeFrom="margin">
                  <wp:posOffset>-635</wp:posOffset>
                </wp:positionH>
                <wp:positionV relativeFrom="paragraph">
                  <wp:posOffset>360045</wp:posOffset>
                </wp:positionV>
                <wp:extent cx="6300000" cy="1324800"/>
                <wp:effectExtent l="0" t="0" r="24765" b="27940"/>
                <wp:wrapTight wrapText="bothSides">
                  <wp:wrapPolygon edited="0">
                    <wp:start x="0" y="0"/>
                    <wp:lineTo x="0" y="21745"/>
                    <wp:lineTo x="21620" y="21745"/>
                    <wp:lineTo x="21620" y="0"/>
                    <wp:lineTo x="0" y="0"/>
                  </wp:wrapPolygon>
                </wp:wrapTight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132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664" w:rsidRPr="001914DE" w:rsidRDefault="00924664" w:rsidP="00924664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 w:rsidRPr="001914DE">
                              <w:rPr>
                                <w:shd w:val="clear" w:color="auto" w:fill="FFFFFF"/>
                              </w:rPr>
                              <w:t>Представленная в данном документе информация является минимальной. Внимательно ознакомьтесь со всеми условиями договора о брокерском обслуживании до его подписания.</w:t>
                            </w:r>
                          </w:p>
                          <w:p w:rsidR="00924664" w:rsidRPr="001914DE" w:rsidRDefault="00924664" w:rsidP="00924664">
                            <w:pPr>
                              <w:rPr>
                                <w:shd w:val="clear" w:color="auto" w:fill="FFFFFF"/>
                              </w:rPr>
                            </w:pPr>
                          </w:p>
                          <w:p w:rsidR="00924664" w:rsidRPr="001914DE" w:rsidRDefault="00924664" w:rsidP="00924664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 w:rsidRPr="001914DE">
                              <w:rPr>
                                <w:shd w:val="clear" w:color="auto" w:fill="FFFFFF"/>
                              </w:rPr>
                              <w:t>Инвестиции связаны с риском. Вы можете потерять все инвестированные средства, а в некоторых случаях – остаться должны Вашему брокеру. Доход от Ваших инвестиций не гарантирован.</w:t>
                            </w:r>
                          </w:p>
                          <w:p w:rsidR="00924664" w:rsidRPr="001914DE" w:rsidRDefault="00924664" w:rsidP="00924664">
                            <w:pPr>
                              <w:rPr>
                                <w:shd w:val="clear" w:color="auto" w:fill="FFFFFF"/>
                              </w:rPr>
                            </w:pPr>
                          </w:p>
                          <w:p w:rsidR="00924664" w:rsidRPr="00ED1418" w:rsidRDefault="00924664" w:rsidP="00924664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914DE">
                              <w:rPr>
                                <w:shd w:val="clear" w:color="auto" w:fill="FFFFFF"/>
                              </w:rPr>
                              <w:t>Внимательно ознакомьтесь с декларацией о рисках, связанных с совершением операций на рынке ценных бумаг, которую брокер обязан предоставить Вам до подписания договора о брокерском обслуживании.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E8FE" id="Прямоугольник 4" o:spid="_x0000_s1026" style="position:absolute;left:0;text-align:left;margin-left:-.05pt;margin-top:28.35pt;width:496.05pt;height:104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" filled="f" strokecolor="black [3213]" strokeweight="1pt">
                <v:textbox>
                  <w:txbxContent>
                    <w:p w:rsidR="00924664" w:rsidRPr="001914DE" w:rsidRDefault="00924664" w:rsidP="00924664">
                      <w:pPr>
                        <w:jc w:val="both"/>
                        <w:rPr>
                          <w:shd w:val="clear" w:color="auto" w:fill="FFFFFF"/>
                        </w:rPr>
                      </w:pPr>
                      <w:r w:rsidRPr="001914DE">
                        <w:rPr>
                          <w:shd w:val="clear" w:color="auto" w:fill="FFFFFF"/>
                        </w:rPr>
                        <w:t>Представленная в данном документе информация является минимальной. Внимательно ознакомьтесь со всеми условиями договора о брокерском обслуживании до его подписания.</w:t>
                      </w:r>
                    </w:p>
                    <w:p w:rsidR="00924664" w:rsidRPr="001914DE" w:rsidRDefault="00924664" w:rsidP="00924664">
                      <w:pPr>
                        <w:rPr>
                          <w:shd w:val="clear" w:color="auto" w:fill="FFFFFF"/>
                        </w:rPr>
                      </w:pPr>
                    </w:p>
                    <w:p w:rsidR="00924664" w:rsidRPr="001914DE" w:rsidRDefault="00924664" w:rsidP="00924664">
                      <w:pPr>
                        <w:jc w:val="both"/>
                        <w:rPr>
                          <w:shd w:val="clear" w:color="auto" w:fill="FFFFFF"/>
                        </w:rPr>
                      </w:pPr>
                      <w:r w:rsidRPr="001914DE">
                        <w:rPr>
                          <w:shd w:val="clear" w:color="auto" w:fill="FFFFFF"/>
                        </w:rPr>
                        <w:t>Инвестиции связаны с риском. Вы можете потерять все инвестированные средства, а в некоторых случаях – остаться должны Вашему брокеру. Доход от Ваших инвестиций не гарантирован.</w:t>
                      </w:r>
                    </w:p>
                    <w:p w:rsidR="00924664" w:rsidRPr="001914DE" w:rsidRDefault="00924664" w:rsidP="00924664">
                      <w:pPr>
                        <w:rPr>
                          <w:shd w:val="clear" w:color="auto" w:fill="FFFFFF"/>
                        </w:rPr>
                      </w:pPr>
                    </w:p>
                    <w:p w:rsidR="00924664" w:rsidRPr="00ED1418" w:rsidRDefault="00924664" w:rsidP="00924664">
                      <w:pPr>
                        <w:shd w:val="clear" w:color="auto" w:fill="FFFFFF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1914DE">
                        <w:rPr>
                          <w:shd w:val="clear" w:color="auto" w:fill="FFFFFF"/>
                        </w:rPr>
                        <w:t>Внимательно ознакомьтесь с декларацией о рисках, связанных с совершением операций на рынке ценных бумаг, которую брокер обязан предоставить Вам до подписания договора о брокерском обслуживании.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t>Вы самостоятельно принимаете решение и подаете Брокеру поручение на совершение сделки с финансовыми инструментами.</w:t>
      </w:r>
    </w:p>
    <w:p w:rsidR="00924664" w:rsidRPr="006C5C74" w:rsidRDefault="00924664" w:rsidP="00924664">
      <w:pPr>
        <w:pStyle w:val="a3"/>
        <w:tabs>
          <w:tab w:val="left" w:pos="426"/>
        </w:tabs>
        <w:ind w:left="0"/>
        <w:contextualSpacing w:val="0"/>
      </w:pPr>
      <w:r w:rsidRPr="001914DE">
        <w:rPr>
          <w:shd w:val="clear" w:color="auto" w:fill="FFFFFF"/>
        </w:rPr>
        <w:t>Поручения Вы можете подавать в соответствии с разделом 8 Регламента оказания брокерских услуг.</w:t>
      </w:r>
    </w:p>
    <w:p w:rsidR="00924664" w:rsidRPr="00AA1C67" w:rsidRDefault="00924664" w:rsidP="00924664">
      <w:pPr>
        <w:pStyle w:val="a3"/>
        <w:tabs>
          <w:tab w:val="left" w:pos="426"/>
        </w:tabs>
        <w:ind w:left="0"/>
        <w:contextualSpacing w:val="0"/>
        <w:jc w:val="both"/>
        <w:rPr>
          <w:shd w:val="clear" w:color="auto" w:fill="FFFFFF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DDC850" wp14:editId="765A5C95">
                <wp:simplePos x="0" y="0"/>
                <wp:positionH relativeFrom="margin">
                  <wp:align>left</wp:align>
                </wp:positionH>
                <wp:positionV relativeFrom="paragraph">
                  <wp:posOffset>504190</wp:posOffset>
                </wp:positionV>
                <wp:extent cx="6300000" cy="475200"/>
                <wp:effectExtent l="0" t="0" r="24765" b="20320"/>
                <wp:wrapTight wrapText="bothSides">
                  <wp:wrapPolygon edited="0">
                    <wp:start x="0" y="0"/>
                    <wp:lineTo x="0" y="21658"/>
                    <wp:lineTo x="21620" y="21658"/>
                    <wp:lineTo x="21620" y="0"/>
                    <wp:lineTo x="0" y="0"/>
                  </wp:wrapPolygon>
                </wp:wrapTight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47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664" w:rsidRPr="00DB71A3" w:rsidRDefault="00924664" w:rsidP="00924664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 w:rsidRPr="00DB71A3">
                              <w:rPr>
                                <w:shd w:val="clear" w:color="auto" w:fill="FFFFFF"/>
                              </w:rPr>
                              <w:t>Во всех случаях Брокер должен исполнить Ваше поручение на лучших условиях или в соответствии с условиями, которые Вы указали в поручении.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C850" id="Прямоугольник 14" o:spid="_x0000_s1027" style="position:absolute;left:0;text-align:left;margin-left:0;margin-top:39.7pt;width:496.05pt;height:37.4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" filled="f" strokecolor="black [3213]" strokeweight="1pt">
                <v:textbox>
                  <w:txbxContent>
                    <w:p w:rsidR="00924664" w:rsidRPr="00DB71A3" w:rsidRDefault="00924664" w:rsidP="00924664">
                      <w:pPr>
                        <w:jc w:val="both"/>
                        <w:rPr>
                          <w:shd w:val="clear" w:color="auto" w:fill="FFFFFF"/>
                        </w:rPr>
                      </w:pPr>
                      <w:r w:rsidRPr="00DB71A3">
                        <w:rPr>
                          <w:shd w:val="clear" w:color="auto" w:fill="FFFFFF"/>
                        </w:rPr>
                        <w:t>Во всех случаях Брокер должен исполнить Ваше поручение на лучших условиях или в соответствии с условиями, которые Вы указали в поручении.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D3BB9">
        <w:rPr>
          <w:shd w:val="clear" w:color="auto" w:fill="FFFFFF"/>
        </w:rPr>
        <w:t>Брокер может исполнить поручение на внебиржевом рынке, если в поручении Вы не указали местом совершения сделки биржу</w:t>
      </w:r>
      <w:r>
        <w:rPr>
          <w:shd w:val="clear" w:color="auto" w:fill="FFFFFF"/>
        </w:rPr>
        <w:t xml:space="preserve">, в том числе </w:t>
      </w:r>
      <w:r w:rsidRPr="00AA1C67">
        <w:rPr>
          <w:shd w:val="clear" w:color="auto" w:fill="FFFFFF"/>
        </w:rPr>
        <w:t>исполнить Ваше поручение, выступив стороной по сделке, либо совершить сделку с другим своим клиентом.</w:t>
      </w:r>
    </w:p>
    <w:p w:rsidR="00924664" w:rsidRPr="001914DE" w:rsidRDefault="00924664" w:rsidP="00924664">
      <w:pPr>
        <w:pStyle w:val="a3"/>
        <w:tabs>
          <w:tab w:val="left" w:pos="426"/>
        </w:tabs>
        <w:ind w:left="0"/>
        <w:contextualSpacing w:val="0"/>
        <w:jc w:val="both"/>
        <w:rPr>
          <w:shd w:val="clear" w:color="auto" w:fill="FFFFFF"/>
        </w:rPr>
      </w:pPr>
      <w:r w:rsidRPr="001914DE">
        <w:rPr>
          <w:shd w:val="clear" w:color="auto" w:fill="FFFFFF"/>
        </w:rPr>
        <w:t>История Ваших сделок отражается в отчетах Брокера, которые Вы будете получать в соответствии с разделом 9 Регламента оказания брокерских услуг.</w:t>
      </w:r>
    </w:p>
    <w:p w:rsidR="00924664" w:rsidRPr="002A0E0D" w:rsidRDefault="00924664" w:rsidP="00924664">
      <w:pPr>
        <w:shd w:val="clear" w:color="auto" w:fill="E7E6E6" w:themeFill="background2"/>
        <w:rPr>
          <w:b/>
        </w:rPr>
      </w:pPr>
      <w:r w:rsidRPr="002A0E0D">
        <w:rPr>
          <w:b/>
        </w:rPr>
        <w:t>С какими финансовыми инструментами можно совершать сделки?</w:t>
      </w:r>
    </w:p>
    <w:p w:rsidR="00924664" w:rsidRDefault="00924664" w:rsidP="00924664">
      <w:pPr>
        <w:pStyle w:val="a3"/>
        <w:tabs>
          <w:tab w:val="left" w:pos="426"/>
        </w:tabs>
        <w:ind w:left="0"/>
        <w:contextualSpacing w:val="0"/>
        <w:jc w:val="both"/>
        <w:rPr>
          <w:shd w:val="clear" w:color="auto" w:fill="FFFFFF"/>
        </w:rPr>
      </w:pPr>
      <w:r w:rsidRPr="00601C4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9EB0D3" wp14:editId="79F24951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6300000" cy="273600"/>
                <wp:effectExtent l="0" t="0" r="24765" b="12700"/>
                <wp:wrapTight wrapText="bothSides">
                  <wp:wrapPolygon edited="0">
                    <wp:start x="0" y="0"/>
                    <wp:lineTo x="0" y="21098"/>
                    <wp:lineTo x="21620" y="21098"/>
                    <wp:lineTo x="21620" y="0"/>
                    <wp:lineTo x="0" y="0"/>
                  </wp:wrapPolygon>
                </wp:wrapTight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27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664" w:rsidRPr="00DB71A3" w:rsidRDefault="00924664" w:rsidP="00924664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 w:rsidRPr="00DB71A3">
                              <w:rPr>
                                <w:shd w:val="clear" w:color="auto" w:fill="FFFFFF"/>
                              </w:rPr>
                              <w:t>Вы несете риск потери инвестированных средств.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EB0D3" id="Прямоугольник 17" o:spid="_x0000_s1028" style="position:absolute;left:0;text-align:left;margin-left:0;margin-top:28.35pt;width:496.05pt;height:21.5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" filled="f" strokecolor="black [3213]" strokeweight="1pt">
                <v:textbox>
                  <w:txbxContent>
                    <w:p w:rsidR="00924664" w:rsidRPr="00DB71A3" w:rsidRDefault="00924664" w:rsidP="00924664">
                      <w:pPr>
                        <w:jc w:val="both"/>
                        <w:rPr>
                          <w:shd w:val="clear" w:color="auto" w:fill="FFFFFF"/>
                        </w:rPr>
                      </w:pPr>
                      <w:r w:rsidRPr="00DB71A3">
                        <w:rPr>
                          <w:shd w:val="clear" w:color="auto" w:fill="FFFFFF"/>
                        </w:rPr>
                        <w:t>Вы несете риск потери инвестированных средств.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914DE">
        <w:t xml:space="preserve">Через </w:t>
      </w:r>
      <w:r>
        <w:t>в</w:t>
      </w:r>
      <w:r w:rsidRPr="001914DE">
        <w:t>ашего Брокера Вы сможете совершать сделки со следующими финансовыми инструментами, такими как</w:t>
      </w:r>
      <w:r>
        <w:t>,</w:t>
      </w:r>
      <w:r w:rsidRPr="001914DE">
        <w:t xml:space="preserve"> акции и облигации, не подпадающие под ограничения п.3.3</w:t>
      </w:r>
      <w:r w:rsidRPr="001914DE">
        <w:rPr>
          <w:shd w:val="clear" w:color="auto" w:fill="FFFFFF"/>
        </w:rPr>
        <w:t xml:space="preserve"> Регламента оказания брокерских услуг.</w:t>
      </w:r>
    </w:p>
    <w:p w:rsidR="00924664" w:rsidRPr="00D6107A" w:rsidRDefault="00924664" w:rsidP="00924664">
      <w:pPr>
        <w:shd w:val="clear" w:color="auto" w:fill="E7E6E6" w:themeFill="background2"/>
        <w:rPr>
          <w:b/>
        </w:rPr>
      </w:pPr>
      <w:r>
        <w:rPr>
          <w:b/>
        </w:rPr>
        <w:t>Кто несет</w:t>
      </w:r>
      <w:r w:rsidRPr="00D6107A">
        <w:rPr>
          <w:b/>
        </w:rPr>
        <w:t xml:space="preserve"> риски?</w:t>
      </w:r>
    </w:p>
    <w:p w:rsidR="00924664" w:rsidRPr="00B1039E" w:rsidRDefault="00924664" w:rsidP="00924664">
      <w:pPr>
        <w:pStyle w:val="a3"/>
        <w:ind w:left="0"/>
        <w:jc w:val="both"/>
        <w:rPr>
          <w:shd w:val="clear" w:color="auto" w:fill="FFFFFF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F3B13E" wp14:editId="45E38B70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6300000" cy="475200"/>
                <wp:effectExtent l="0" t="0" r="24765" b="20320"/>
                <wp:wrapTight wrapText="bothSides">
                  <wp:wrapPolygon edited="0">
                    <wp:start x="0" y="0"/>
                    <wp:lineTo x="0" y="21658"/>
                    <wp:lineTo x="21620" y="21658"/>
                    <wp:lineTo x="21620" y="0"/>
                    <wp:lineTo x="0" y="0"/>
                  </wp:wrapPolygon>
                </wp:wrapTight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47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664" w:rsidRPr="00DB71A3" w:rsidRDefault="00924664" w:rsidP="00924664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 w:rsidRPr="00066163">
                              <w:rPr>
                                <w:iCs/>
                                <w:color w:val="000000" w:themeColor="text1"/>
                                <w:shd w:val="clear" w:color="auto" w:fill="FFFFFF"/>
                              </w:rPr>
                              <w:t xml:space="preserve">Внимательно ознакомьтесь с декларациями о рисках, которые Брокер должен предоставить Вам до начала совершения соответствующих </w:t>
                            </w:r>
                            <w:r w:rsidRPr="00604AB1">
                              <w:rPr>
                                <w:iCs/>
                                <w:color w:val="000000" w:themeColor="text1"/>
                                <w:shd w:val="clear" w:color="auto" w:fill="FFFFFF"/>
                              </w:rPr>
                              <w:t>операций</w:t>
                            </w:r>
                            <w:r>
                              <w:rPr>
                                <w:iCs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3B13E" id="Прямоугольник 18" o:spid="_x0000_s1029" style="position:absolute;left:0;text-align:left;margin-left:0;margin-top:28.35pt;width:496.05pt;height:37.4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" filled="f" strokecolor="black [3213]" strokeweight="1pt">
                <v:textbox>
                  <w:txbxContent>
                    <w:p w:rsidR="00924664" w:rsidRPr="00DB71A3" w:rsidRDefault="00924664" w:rsidP="00924664">
                      <w:pPr>
                        <w:jc w:val="both"/>
                        <w:rPr>
                          <w:shd w:val="clear" w:color="auto" w:fill="FFFFFF"/>
                        </w:rPr>
                      </w:pPr>
                      <w:r w:rsidRPr="00066163">
                        <w:rPr>
                          <w:iCs/>
                          <w:color w:val="000000" w:themeColor="text1"/>
                          <w:shd w:val="clear" w:color="auto" w:fill="FFFFFF"/>
                        </w:rPr>
                        <w:t xml:space="preserve">Внимательно ознакомьтесь с декларациями о рисках, которые Брокер должен предоставить Вам до начала совершения соответствующих </w:t>
                      </w:r>
                      <w:r w:rsidRPr="00604AB1">
                        <w:rPr>
                          <w:iCs/>
                          <w:color w:val="000000" w:themeColor="text1"/>
                          <w:shd w:val="clear" w:color="auto" w:fill="FFFFFF"/>
                        </w:rPr>
                        <w:t>операций</w:t>
                      </w:r>
                      <w:r>
                        <w:rPr>
                          <w:iCs/>
                          <w:color w:val="000000" w:themeColor="text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15776">
        <w:rPr>
          <w:shd w:val="clear" w:color="auto" w:fill="FFFFFF"/>
        </w:rPr>
        <w:t>Вы самостоятельно оцениваете и несете риски по каждому финансовому инструменту от момента его покупки до момента продажи.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 w:rsidRPr="001F7A51">
        <w:rPr>
          <w:b/>
        </w:rPr>
        <w:t>Что придется оплачивать?</w:t>
      </w:r>
    </w:p>
    <w:p w:rsidR="00924664" w:rsidRDefault="00924664" w:rsidP="00924664">
      <w:pPr>
        <w:pStyle w:val="a3"/>
        <w:ind w:left="0"/>
        <w:jc w:val="both"/>
        <w:rPr>
          <w:shd w:val="clear" w:color="auto" w:fill="FFFFFF"/>
        </w:rPr>
      </w:pPr>
      <w:r w:rsidRPr="00554547">
        <w:t>Брокер уведомляет Вас о праве на получение по вашему запросу информации о видах и суммах платежей (порядке определения сумм платежей), которые Вы должны будете уплатить за предоставление Вам финансовой услуги, включая информацию о размере вознаграждения (порядке определения размера вознаграждения) брокера и порядке его уплаты.</w:t>
      </w:r>
    </w:p>
    <w:p w:rsidR="00924664" w:rsidRPr="00115776" w:rsidRDefault="00924664" w:rsidP="00924664">
      <w:pPr>
        <w:pStyle w:val="a3"/>
        <w:ind w:left="0"/>
        <w:jc w:val="both"/>
        <w:rPr>
          <w:shd w:val="clear" w:color="auto" w:fill="FFFFFF"/>
        </w:rPr>
      </w:pPr>
      <w:r w:rsidRPr="00115776">
        <w:rPr>
          <w:shd w:val="clear" w:color="auto" w:fill="FFFFFF"/>
        </w:rPr>
        <w:t xml:space="preserve">За оказание брокерских услуг взимается плата в соответствии с Тарифами Брокера, </w:t>
      </w:r>
      <w:proofErr w:type="spellStart"/>
      <w:r w:rsidRPr="00115776">
        <w:rPr>
          <w:shd w:val="clear" w:color="auto" w:fill="FFFFFF"/>
        </w:rPr>
        <w:t>указнными</w:t>
      </w:r>
      <w:proofErr w:type="spellEnd"/>
      <w:r w:rsidRPr="00115776">
        <w:rPr>
          <w:shd w:val="clear" w:color="auto" w:fill="FFFFFF"/>
        </w:rPr>
        <w:t xml:space="preserve"> в Приложении 14 к Регламенту оказания брокерских услуг.</w:t>
      </w:r>
    </w:p>
    <w:p w:rsidR="00924664" w:rsidRPr="00115776" w:rsidRDefault="00924664" w:rsidP="00924664">
      <w:pPr>
        <w:pStyle w:val="a3"/>
        <w:ind w:left="0"/>
        <w:jc w:val="both"/>
        <w:rPr>
          <w:shd w:val="clear" w:color="auto" w:fill="FFFFFF"/>
        </w:rPr>
      </w:pPr>
      <w:r w:rsidRPr="00115776">
        <w:rPr>
          <w:shd w:val="clear" w:color="auto" w:fill="FFFFFF"/>
        </w:rPr>
        <w:t>Уплата комиссии и возмещение расходов происходит в соответствии с разделом 7 Регламента оказания брокерских услуг.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 w:rsidRPr="001F7A51">
        <w:rPr>
          <w:b/>
        </w:rPr>
        <w:t>Предоставляет ли Брокер денежные средства и ценные бумаги для сделок?</w:t>
      </w:r>
    </w:p>
    <w:p w:rsidR="00924664" w:rsidRPr="00115776" w:rsidRDefault="00924664" w:rsidP="00924664">
      <w:pPr>
        <w:jc w:val="both"/>
        <w:rPr>
          <w:shd w:val="clear" w:color="auto" w:fill="FFFFFF"/>
        </w:rPr>
      </w:pPr>
      <w:r w:rsidRPr="00115776">
        <w:rPr>
          <w:shd w:val="clear" w:color="auto" w:fill="FFFFFF"/>
        </w:rPr>
        <w:t>Договор не предусматривает возможность совершения Вами маржинальных и необеспеченных сделок.</w:t>
      </w:r>
    </w:p>
    <w:p w:rsidR="00924664" w:rsidRPr="002A0E0D" w:rsidRDefault="00924664" w:rsidP="00924664">
      <w:pPr>
        <w:shd w:val="clear" w:color="auto" w:fill="E7E6E6" w:themeFill="background2"/>
        <w:rPr>
          <w:b/>
        </w:rPr>
      </w:pPr>
      <w:r w:rsidRPr="002A0E0D">
        <w:rPr>
          <w:b/>
        </w:rPr>
        <w:t>Может ли брокер использовать деньги и ценные бумаги?</w:t>
      </w:r>
    </w:p>
    <w:p w:rsidR="00924664" w:rsidRPr="00115776" w:rsidRDefault="00924664" w:rsidP="00924664">
      <w:pPr>
        <w:jc w:val="both"/>
        <w:rPr>
          <w:shd w:val="clear" w:color="auto" w:fill="FFFFFF"/>
        </w:rPr>
      </w:pPr>
      <w:r w:rsidRPr="00115776">
        <w:rPr>
          <w:shd w:val="clear" w:color="auto" w:fill="FFFFFF"/>
        </w:rPr>
        <w:t>Договор не предусматривает использование Брокером Ваших денежных средств и ценных бумаг.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 w:rsidRPr="001F7A51">
        <w:rPr>
          <w:b/>
        </w:rPr>
        <w:t>Какие налоги необходимо уплачивать?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  <w:shd w:val="clear" w:color="auto" w:fill="FFFFFF"/>
        </w:rPr>
      </w:pPr>
      <w:r w:rsidRPr="00115776">
        <w:rPr>
          <w:color w:val="auto"/>
          <w:sz w:val="20"/>
          <w:szCs w:val="20"/>
          <w:shd w:val="clear" w:color="auto" w:fill="FFFFFF"/>
        </w:rPr>
        <w:t>Ваши доходы от инвестиций облагаются налогом на доходы физических лиц (НДФЛ).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  <w:shd w:val="clear" w:color="auto" w:fill="FFFFFF"/>
        </w:rPr>
      </w:pPr>
      <w:r w:rsidRPr="00115776">
        <w:rPr>
          <w:color w:val="auto"/>
          <w:sz w:val="20"/>
          <w:szCs w:val="20"/>
          <w:shd w:val="clear" w:color="auto" w:fill="FFFFFF"/>
        </w:rPr>
        <w:t>Брокер, в соответствии с налоговым законодательством Российской Федерации, является налоговым агентом Клиента – физического лица, т.е. удерживает и перечисляет налог в бюджет.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  <w:shd w:val="clear" w:color="auto" w:fill="FFFFFF"/>
        </w:rPr>
      </w:pPr>
      <w:r w:rsidRPr="00115776">
        <w:rPr>
          <w:color w:val="auto"/>
          <w:sz w:val="20"/>
          <w:szCs w:val="20"/>
          <w:shd w:val="clear" w:color="auto" w:fill="FFFFFF"/>
        </w:rPr>
        <w:t>Вы самостоятельно должны уплачивать налог в тех случаях, когда обязанность по составлению и предоставлению налоговой декларации в уполномоченные органы в соответствии с налоговым законодательством возлагается на Клиента.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 w:rsidRPr="001F7A51">
        <w:rPr>
          <w:b/>
        </w:rPr>
        <w:lastRenderedPageBreak/>
        <w:t>Как забрать деньги или ценные бумаги?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115776">
        <w:rPr>
          <w:color w:val="auto"/>
          <w:sz w:val="20"/>
          <w:szCs w:val="20"/>
        </w:rPr>
        <w:t>Для перевода денег и (или) ценных бумаг от Брокера необходимо подать соответствующее поручение. Брокер может удержать сумму НДФЛ, Вашей задолженности по вознаграждению и других расходов.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>
        <w:rPr>
          <w:b/>
        </w:rPr>
        <w:t>Может ли изменяться договор о брокерском обслуживании?</w:t>
      </w:r>
    </w:p>
    <w:p w:rsidR="00924664" w:rsidRDefault="00924664" w:rsidP="00924664">
      <w:pPr>
        <w:pStyle w:val="a3"/>
        <w:tabs>
          <w:tab w:val="left" w:pos="426"/>
        </w:tabs>
        <w:ind w:left="0"/>
        <w:contextualSpacing w:val="0"/>
        <w:jc w:val="both"/>
      </w:pPr>
      <w:r w:rsidRPr="00115776">
        <w:t>Брокер вправе в одностороннем порядке изменить договор о брокерском обслуживании, в том числе тарифы за обслуживание, при этом обязан разместить информацию об этом на своем сайте http://www.slaviabank.ru не позднее чем за 10 дней.</w:t>
      </w:r>
    </w:p>
    <w:p w:rsidR="00924664" w:rsidRPr="001F7A51" w:rsidRDefault="00924664" w:rsidP="00924664">
      <w:pPr>
        <w:shd w:val="clear" w:color="auto" w:fill="E7E6E6" w:themeFill="background2"/>
        <w:rPr>
          <w:b/>
        </w:rPr>
      </w:pPr>
      <w:r w:rsidRPr="00886F98">
        <w:rPr>
          <w:b/>
        </w:rPr>
        <w:t>Какую ответственность несет Брокер?</w:t>
      </w:r>
    </w:p>
    <w:p w:rsidR="00924664" w:rsidRDefault="00924664" w:rsidP="00924664">
      <w:pPr>
        <w:pStyle w:val="a3"/>
        <w:tabs>
          <w:tab w:val="left" w:pos="426"/>
        </w:tabs>
        <w:ind w:left="0"/>
        <w:contextualSpacing w:val="0"/>
        <w:jc w:val="both"/>
      </w:pPr>
      <w:r w:rsidRPr="00115776">
        <w:t xml:space="preserve">Брокер несет перед Вами ответственность за надлежащее соблюдение своих обязанностей по договору. В соответствии с договором, ответственность брокера ограничена в </w:t>
      </w:r>
      <w:r w:rsidRPr="00115776">
        <w:rPr>
          <w:shd w:val="clear" w:color="auto" w:fill="FFFFFF"/>
        </w:rPr>
        <w:t>соответствии с разделом 10 Регламента оказания брокерских услуг.</w:t>
      </w:r>
    </w:p>
    <w:p w:rsidR="00924664" w:rsidRPr="002A0E0D" w:rsidRDefault="00924664" w:rsidP="00924664">
      <w:pPr>
        <w:shd w:val="clear" w:color="auto" w:fill="E7E6E6" w:themeFill="background2"/>
        <w:rPr>
          <w:b/>
        </w:rPr>
      </w:pPr>
      <w:r w:rsidRPr="002A0E0D">
        <w:rPr>
          <w:b/>
        </w:rPr>
        <w:t xml:space="preserve">Как </w:t>
      </w:r>
      <w:r w:rsidRPr="00042030">
        <w:rPr>
          <w:b/>
        </w:rPr>
        <w:t>подать обращение или жалобу</w:t>
      </w:r>
      <w:r w:rsidRPr="002A0E0D">
        <w:rPr>
          <w:b/>
        </w:rPr>
        <w:t>?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115776">
        <w:rPr>
          <w:color w:val="auto"/>
          <w:sz w:val="20"/>
          <w:szCs w:val="20"/>
        </w:rPr>
        <w:t xml:space="preserve">Подать обращение (жалобу) Брокеру можно </w:t>
      </w:r>
      <w:r w:rsidRPr="00115776">
        <w:rPr>
          <w:color w:val="auto"/>
          <w:sz w:val="20"/>
          <w:szCs w:val="20"/>
        </w:rPr>
        <w:softHyphen/>
      </w:r>
      <w:r w:rsidRPr="00115776">
        <w:rPr>
          <w:color w:val="auto"/>
          <w:sz w:val="20"/>
          <w:szCs w:val="20"/>
        </w:rPr>
        <w:softHyphen/>
      </w:r>
      <w:r w:rsidRPr="00115776">
        <w:rPr>
          <w:color w:val="auto"/>
          <w:sz w:val="20"/>
          <w:szCs w:val="20"/>
        </w:rPr>
        <w:softHyphen/>
        <w:t xml:space="preserve">в письменной форме - лично, а </w:t>
      </w:r>
      <w:proofErr w:type="gramStart"/>
      <w:r w:rsidRPr="00115776">
        <w:rPr>
          <w:color w:val="auto"/>
          <w:sz w:val="20"/>
          <w:szCs w:val="20"/>
        </w:rPr>
        <w:t>так же</w:t>
      </w:r>
      <w:proofErr w:type="gramEnd"/>
      <w:r w:rsidRPr="00115776">
        <w:rPr>
          <w:color w:val="auto"/>
          <w:sz w:val="20"/>
          <w:szCs w:val="20"/>
        </w:rPr>
        <w:t xml:space="preserve"> посредством почтовой связи по адресу: Россия, 117292, г. Москва, ул. </w:t>
      </w:r>
      <w:proofErr w:type="spellStart"/>
      <w:r w:rsidRPr="00115776">
        <w:rPr>
          <w:color w:val="auto"/>
          <w:sz w:val="20"/>
          <w:szCs w:val="20"/>
        </w:rPr>
        <w:t>Кедрова</w:t>
      </w:r>
      <w:proofErr w:type="spellEnd"/>
      <w:r w:rsidRPr="00115776">
        <w:rPr>
          <w:color w:val="auto"/>
          <w:sz w:val="20"/>
          <w:szCs w:val="20"/>
        </w:rPr>
        <w:t>, д.5А и в форме электронного документа - по электронной почте по e-</w:t>
      </w:r>
      <w:proofErr w:type="spellStart"/>
      <w:r w:rsidRPr="00115776">
        <w:rPr>
          <w:color w:val="auto"/>
          <w:sz w:val="20"/>
          <w:szCs w:val="20"/>
        </w:rPr>
        <w:t>mail</w:t>
      </w:r>
      <w:proofErr w:type="spellEnd"/>
      <w:r w:rsidRPr="00115776">
        <w:rPr>
          <w:color w:val="auto"/>
          <w:sz w:val="20"/>
          <w:szCs w:val="20"/>
        </w:rPr>
        <w:t>: mail@slaviabank.ru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692174" wp14:editId="6D3529D7">
                <wp:simplePos x="0" y="0"/>
                <wp:positionH relativeFrom="margin">
                  <wp:posOffset>-19685</wp:posOffset>
                </wp:positionH>
                <wp:positionV relativeFrom="paragraph">
                  <wp:posOffset>366395</wp:posOffset>
                </wp:positionV>
                <wp:extent cx="6300000" cy="727200"/>
                <wp:effectExtent l="0" t="0" r="24765" b="15875"/>
                <wp:wrapTight wrapText="bothSides">
                  <wp:wrapPolygon edited="0">
                    <wp:start x="0" y="0"/>
                    <wp:lineTo x="0" y="21506"/>
                    <wp:lineTo x="21620" y="21506"/>
                    <wp:lineTo x="21620" y="0"/>
                    <wp:lineTo x="0" y="0"/>
                  </wp:wrapPolygon>
                </wp:wrapTight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72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664" w:rsidRPr="00DB71A3" w:rsidRDefault="00924664" w:rsidP="00924664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 w:rsidRPr="00115776">
                              <w:rPr>
                                <w:iCs/>
                                <w:color w:val="000000" w:themeColor="text1"/>
                                <w:shd w:val="clear" w:color="auto" w:fill="FFFFFF"/>
                              </w:rPr>
                              <w:t>Вы также можете направить обращение (жалобу) о возможном нарушении Брокером требований законодательства Российской Федерации о рынке ценных бумаг в Банк России, и о возможном нарушении базовых и внутренних стандартов саморегулируемой организации в сфере финансового рынка, объединяющей брокеров – в НАУФОР</w:t>
                            </w:r>
                            <w:r>
                              <w:rPr>
                                <w:iCs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2174" id="Прямоугольник 20" o:spid="_x0000_s1030" style="position:absolute;left:0;text-align:left;margin-left:-1.55pt;margin-top:28.85pt;width:496.05pt;height:5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" filled="f" strokecolor="black [3213]" strokeweight="1pt">
                <v:textbox>
                  <w:txbxContent>
                    <w:p w:rsidR="00924664" w:rsidRPr="00DB71A3" w:rsidRDefault="00924664" w:rsidP="00924664">
                      <w:pPr>
                        <w:jc w:val="both"/>
                        <w:rPr>
                          <w:shd w:val="clear" w:color="auto" w:fill="FFFFFF"/>
                        </w:rPr>
                      </w:pPr>
                      <w:r w:rsidRPr="00115776">
                        <w:rPr>
                          <w:iCs/>
                          <w:color w:val="000000" w:themeColor="text1"/>
                          <w:shd w:val="clear" w:color="auto" w:fill="FFFFFF"/>
                        </w:rPr>
                        <w:t>Вы также можете направить обращение (жалобу) о возможном нарушении Брокером требований законодательства Российской Федерации о рынке ценных бумаг в Банк России, и о возможном нарушении базовых и внутренних стандартов саморегулируемой организации в сфере финансового рынка, объединяющей брокеров – в НАУФОР</w:t>
                      </w:r>
                      <w:r>
                        <w:rPr>
                          <w:iCs/>
                          <w:color w:val="000000" w:themeColor="text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15776">
        <w:rPr>
          <w:color w:val="auto"/>
          <w:sz w:val="20"/>
          <w:szCs w:val="20"/>
        </w:rPr>
        <w:t>Брокер обязан ответить на обращение (жалобу) в течении 15 рабочих дней. Этот срок может быть продлен, но не более чем на 10 рабочих дней.</w:t>
      </w:r>
    </w:p>
    <w:p w:rsidR="00924664" w:rsidRPr="00115776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115776">
        <w:rPr>
          <w:color w:val="auto"/>
          <w:sz w:val="20"/>
          <w:szCs w:val="20"/>
        </w:rPr>
        <w:t>В случае возникновения споров, применяется следующий порядок их разрешения, описанный в п.11.4 Регламента оказания брокерских услуг.</w:t>
      </w:r>
    </w:p>
    <w:p w:rsidR="00924664" w:rsidRPr="002A0E0D" w:rsidRDefault="00924664" w:rsidP="00924664">
      <w:pPr>
        <w:shd w:val="clear" w:color="auto" w:fill="E7E6E6" w:themeFill="background2"/>
        <w:rPr>
          <w:b/>
        </w:rPr>
      </w:pPr>
      <w:r>
        <w:rPr>
          <w:b/>
        </w:rPr>
        <w:t>Срок действия договора о брокерском обслуживания</w:t>
      </w:r>
    </w:p>
    <w:p w:rsidR="00924664" w:rsidRPr="00EE09F6" w:rsidRDefault="00924664" w:rsidP="00924664">
      <w:pPr>
        <w:pStyle w:val="Default"/>
        <w:tabs>
          <w:tab w:val="left" w:pos="426"/>
        </w:tabs>
        <w:rPr>
          <w:color w:val="auto"/>
          <w:sz w:val="20"/>
          <w:szCs w:val="20"/>
        </w:rPr>
      </w:pPr>
      <w:r w:rsidRPr="00EE09F6">
        <w:rPr>
          <w:color w:val="auto"/>
          <w:sz w:val="20"/>
          <w:szCs w:val="20"/>
        </w:rPr>
        <w:t>Брокерский договор действует бессрочно</w:t>
      </w:r>
      <w:r>
        <w:rPr>
          <w:color w:val="auto"/>
          <w:sz w:val="20"/>
          <w:szCs w:val="20"/>
        </w:rPr>
        <w:t>.</w:t>
      </w:r>
    </w:p>
    <w:p w:rsidR="00924664" w:rsidRDefault="00924664" w:rsidP="00924664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EE09F6">
        <w:rPr>
          <w:color w:val="auto"/>
          <w:sz w:val="20"/>
          <w:szCs w:val="20"/>
        </w:rPr>
        <w:t>Каждая из Сторон вправе расторгнуть брокерский договор, письменно уведомив другую Сторону за 30 (тридцать) дней до предполагаемой даты прекращения.</w:t>
      </w:r>
    </w:p>
    <w:p w:rsidR="003E506F" w:rsidRDefault="003E506F"/>
    <w:sectPr w:rsidR="003E506F" w:rsidSect="009246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64"/>
    <w:rsid w:val="003E506F"/>
    <w:rsid w:val="009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667D-BD93-4091-96F4-A4985082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24664"/>
    <w:pPr>
      <w:pageBreakBefore/>
      <w:jc w:val="center"/>
      <w:outlineLvl w:val="0"/>
    </w:pPr>
    <w:rPr>
      <w:b/>
      <w:spacing w:val="8"/>
      <w:kern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664"/>
    <w:rPr>
      <w:rFonts w:ascii="Times New Roman" w:eastAsia="Times New Roman" w:hAnsi="Times New Roman" w:cs="Times New Roman"/>
      <w:b/>
      <w:spacing w:val="8"/>
      <w:kern w:val="28"/>
      <w:sz w:val="20"/>
      <w:szCs w:val="24"/>
      <w:lang w:eastAsia="ru-RU"/>
    </w:rPr>
  </w:style>
  <w:style w:type="paragraph" w:customStyle="1" w:styleId="Default">
    <w:name w:val="Default"/>
    <w:rsid w:val="0092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24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Николаевна</dc:creator>
  <cp:keywords/>
  <dc:description/>
  <cp:lastModifiedBy>Афанасьева Татьяна Николаевна</cp:lastModifiedBy>
  <cp:revision>1</cp:revision>
  <dcterms:created xsi:type="dcterms:W3CDTF">2025-10-14T13:09:00Z</dcterms:created>
  <dcterms:modified xsi:type="dcterms:W3CDTF">2025-10-14T13:12:00Z</dcterms:modified>
</cp:coreProperties>
</file>